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0A" w:rsidRDefault="00A0090A">
      <w:pPr>
        <w:pStyle w:val="10"/>
        <w:keepNext/>
        <w:keepLines/>
        <w:shd w:val="clear" w:color="auto" w:fill="auto"/>
        <w:spacing w:after="113" w:line="260" w:lineRule="exact"/>
        <w:jc w:val="center"/>
        <w:rPr>
          <w:rFonts w:ascii="Monotype Corsiva" w:hAnsi="Monotype Corsiva"/>
          <w:sz w:val="48"/>
          <w:szCs w:val="48"/>
        </w:rPr>
      </w:pPr>
      <w:bookmarkStart w:id="0" w:name="bookmark3"/>
    </w:p>
    <w:p w:rsidR="00A0090A" w:rsidRPr="008F2153" w:rsidRDefault="0097455A">
      <w:pPr>
        <w:pStyle w:val="10"/>
        <w:keepNext/>
        <w:keepLines/>
        <w:shd w:val="clear" w:color="auto" w:fill="auto"/>
        <w:spacing w:after="113" w:line="260" w:lineRule="exact"/>
        <w:jc w:val="center"/>
        <w:rPr>
          <w:rFonts w:ascii="Monotype Corsiva" w:hAnsi="Monotype Corsiva"/>
          <w:sz w:val="36"/>
          <w:szCs w:val="36"/>
        </w:rPr>
      </w:pPr>
      <w:r w:rsidRPr="008F2153">
        <w:rPr>
          <w:rFonts w:ascii="Monotype Corsiva" w:hAnsi="Monotype Corsiva"/>
          <w:sz w:val="36"/>
          <w:szCs w:val="36"/>
        </w:rPr>
        <w:t xml:space="preserve">Питание детей с избыточной </w:t>
      </w:r>
    </w:p>
    <w:p w:rsidR="002F7300" w:rsidRPr="008F2153" w:rsidRDefault="0097455A">
      <w:pPr>
        <w:pStyle w:val="10"/>
        <w:keepNext/>
        <w:keepLines/>
        <w:shd w:val="clear" w:color="auto" w:fill="auto"/>
        <w:spacing w:after="113" w:line="260" w:lineRule="exact"/>
        <w:jc w:val="center"/>
        <w:rPr>
          <w:rFonts w:ascii="Monotype Corsiva" w:hAnsi="Monotype Corsiva"/>
          <w:sz w:val="36"/>
          <w:szCs w:val="36"/>
        </w:rPr>
      </w:pPr>
      <w:r w:rsidRPr="008F2153">
        <w:rPr>
          <w:rFonts w:ascii="Monotype Corsiva" w:hAnsi="Monotype Corsiva"/>
          <w:sz w:val="36"/>
          <w:szCs w:val="36"/>
        </w:rPr>
        <w:t>массой тела</w:t>
      </w:r>
      <w:bookmarkEnd w:id="0"/>
    </w:p>
    <w:p w:rsidR="002F7300" w:rsidRPr="008F2153" w:rsidRDefault="0097455A">
      <w:pPr>
        <w:pStyle w:val="20"/>
        <w:shd w:val="clear" w:color="auto" w:fill="auto"/>
        <w:spacing w:before="0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В условиях ДОУ питание детей с избыточной массой тела долж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 xml:space="preserve">но быть в соответствии с методическими рекомендациями </w:t>
      </w:r>
      <w:r w:rsidRPr="008F2153">
        <w:rPr>
          <w:rStyle w:val="21"/>
          <w:rFonts w:ascii="Times New Roman" w:hAnsi="Times New Roman" w:cs="Times New Roman"/>
          <w:b/>
          <w:sz w:val="24"/>
          <w:szCs w:val="24"/>
        </w:rPr>
        <w:t>«Пита</w:t>
      </w:r>
      <w:r w:rsidRPr="008F2153">
        <w:rPr>
          <w:rStyle w:val="21"/>
          <w:rFonts w:ascii="Times New Roman" w:hAnsi="Times New Roman" w:cs="Times New Roman"/>
          <w:b/>
          <w:sz w:val="24"/>
          <w:szCs w:val="24"/>
        </w:rPr>
        <w:softHyphen/>
        <w:t>ние детей в детских дошкольных учреждениях»</w:t>
      </w:r>
      <w:r w:rsidRPr="008F2153">
        <w:rPr>
          <w:rFonts w:ascii="Times New Roman" w:hAnsi="Times New Roman" w:cs="Times New Roman"/>
          <w:b/>
          <w:sz w:val="24"/>
          <w:szCs w:val="24"/>
        </w:rPr>
        <w:t xml:space="preserve"> сбалансирова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но с тем, чтобы обеспечить детский организм всеми основными пищевыми веществами и незаменимыми факторами питания (неза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менимые аминокислоты, полиненасыщенные жирные кислоты, ми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неральные вещества, витамины).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Известно, что ожирение, или тучность, у ребенка дошкольно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го возраста связано, как правило, с нарушением питания — употреблением высококалорийной пищи или односторонним (чаще углеводистым) питанием. В то же время на физиологической диете, сбалансированной по основным пищевым веществам, на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блюдается потеря избыточной массы тела. Если применение фи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зиологической, соответствующей возрасту диеты оказывается недостаточным лечебным фактором, тогда в питании детей с избыточной массой тела рекомендуется снижать калорийность за счет ограничения легкоусвояемых углеводов и тугоплавких жиров.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При составлении рациона для детей с избыточной массой тела большое значение придается белковому компоненту: количество белка должно соответствовать возрастной потребности.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Пропорционально степени избыточной массы тела количество жира снижается на 15—30%, а углеводов — на 25—50% по сравнению с возрастной нормой. Большое значение имеет выбор жира — пред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почтение отдается растительным маслам, которые богаты по</w:t>
      </w:r>
      <w:bookmarkStart w:id="1" w:name="_GoBack"/>
      <w:bookmarkEnd w:id="1"/>
      <w:r w:rsidRPr="008F2153">
        <w:rPr>
          <w:rFonts w:ascii="Times New Roman" w:hAnsi="Times New Roman" w:cs="Times New Roman"/>
          <w:b/>
          <w:sz w:val="24"/>
          <w:szCs w:val="24"/>
        </w:rPr>
        <w:t>линена- сыщенными жирными кислотами, снижающими содержание холесте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рина в крови.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При ожирении углеводы являются главным источником образо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вания жира в жировой ткани, поэтому ограничение углеводов — одно из основных требований в питании тучных детей. Из меню исключаются сахар, сладости, кондитерские и макаронные изде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лия, манная крупа, консервированные соки. Необходимо приучить ребенка принимать пищу без подслащивания.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lastRenderedPageBreak/>
        <w:t>Овощи, фрукты и ягоды в питании детей с избыточной массой тела не ограничиваются.</w:t>
      </w:r>
    </w:p>
    <w:p w:rsidR="002F7300" w:rsidRPr="008F2153" w:rsidRDefault="0097455A">
      <w:pPr>
        <w:pStyle w:val="20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8F2153">
        <w:rPr>
          <w:rFonts w:ascii="Times New Roman" w:hAnsi="Times New Roman" w:cs="Times New Roman"/>
          <w:b/>
          <w:sz w:val="24"/>
          <w:szCs w:val="24"/>
        </w:rPr>
        <w:t>Из рациона исключаются мясные, рыбные, грибные бульоны, крупяные гарниры и макаронные изделия. Сладости заменяют фрук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тами. Консервированные соки давать не следует, так как они со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держат большое количество сахара. В питании детей с избыточной массой тела используется только ржаной хлеб (не более 60 г в сутки). Мясо и рыба даются в возрастном объеме, но только не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жирные сорта. Супы даются в объеме 1/2 возрастной порции, а картофель — 2/3. Молочные продукты не ограничиваются, одна</w:t>
      </w:r>
      <w:r w:rsidRPr="008F2153">
        <w:rPr>
          <w:rFonts w:ascii="Times New Roman" w:hAnsi="Times New Roman" w:cs="Times New Roman"/>
          <w:b/>
          <w:sz w:val="24"/>
          <w:szCs w:val="24"/>
        </w:rPr>
        <w:softHyphen/>
        <w:t>ко желательно использовать обезжиренный творог.</w:t>
      </w:r>
    </w:p>
    <w:sectPr w:rsidR="002F7300" w:rsidRPr="008F2153" w:rsidSect="00A0090A">
      <w:pgSz w:w="8400" w:h="11900"/>
      <w:pgMar w:top="1276" w:right="430" w:bottom="207" w:left="430" w:header="0" w:footer="3" w:gutter="10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AA" w:rsidRDefault="007B41AA">
      <w:r>
        <w:separator/>
      </w:r>
    </w:p>
  </w:endnote>
  <w:endnote w:type="continuationSeparator" w:id="0">
    <w:p w:rsidR="007B41AA" w:rsidRDefault="007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AA" w:rsidRDefault="007B41AA"/>
  </w:footnote>
  <w:footnote w:type="continuationSeparator" w:id="0">
    <w:p w:rsidR="007B41AA" w:rsidRDefault="007B41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00"/>
    <w:rsid w:val="002F7300"/>
    <w:rsid w:val="007B41AA"/>
    <w:rsid w:val="008F2153"/>
    <w:rsid w:val="0097455A"/>
    <w:rsid w:val="00A0090A"/>
    <w:rsid w:val="00C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580"/>
  <w15:docId w15:val="{EC6F2C0A-D47E-4651-B8AB-5D0355D2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278" w:lineRule="exac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3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3</cp:revision>
  <dcterms:created xsi:type="dcterms:W3CDTF">2020-04-24T09:45:00Z</dcterms:created>
  <dcterms:modified xsi:type="dcterms:W3CDTF">2020-04-24T09:50:00Z</dcterms:modified>
</cp:coreProperties>
</file>