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51" w:rsidRPr="00A77251" w:rsidRDefault="00A77251" w:rsidP="00A77251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A77251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Проект "Дидактические игры"</w:t>
      </w:r>
      <w:r w:rsidRPr="00A77251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br/>
      </w:r>
    </w:p>
    <w:p w:rsidR="00A77251" w:rsidRPr="00A77251" w:rsidRDefault="00A77251" w:rsidP="00A77251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A77251" w:rsidRPr="00A77251" w:rsidRDefault="00A77251" w:rsidP="00A7725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Введение.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Среди проблем, обращающих на себя внимание современных исследователей, все большее значение приобретают те, которые связаны с поисками путей повышения качества и эффективности целенаправленного воспитания и обучения в условиях современной кризисной ситуации в экономике, духовной и культурной сферах нашего общества. Одним из таких путей является дидактическая игра.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Дети не ставят в игре каких-то иных целей, чем </w:t>
      </w:r>
      <w:proofErr w:type="gramStart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цель-играть</w:t>
      </w:r>
      <w:proofErr w:type="gramEnd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Но было бы неправильно не учитывать обучающего и развивающего влияния игры и при сохранении в ней непосредственности жизни детей. Игра является средством воспитания, когда она включается в целостный педагогический процесс.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Ценность игры как воспитательного средства заключается в том, что, оказывая воздействие на коллектив играющих детей, педагог через коллектив оказывает воздействие на каждого из детей. Организуя жизнь детей в игре, воспитатель формирует не только игровые отношения, но и реальные, закрепляя полезные привычки в нормы поведения детей в разных условиях и вне игры. Таким образом, при правильном руководстве детьми, игра становиться школой воспитания.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игре дети отражают окружающую жизнь и познают те или иные доступные восприятию и пониманию факты, явления. Используя игру как средство ознакомления с окружающим миром, педагог имеет возможность направить внимание детей </w:t>
      </w:r>
      <w:proofErr w:type="gramStart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те</w:t>
      </w:r>
      <w:proofErr w:type="gramEnd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явления, которые ценны для расширения круга представлений. И, вместе с тем, он питает интерес детей, развивает любознательность, потребность и сознание необходимости усвоения знаний, а через игру, в процессе игры формирует умение применять знания в различных условиях. Руководя игрой, педагог воспитывает активное стремление делать что-то, узнавать, искать, проявлять усилие, и находить, обогащать духовный мир детей. А это все содействует умственному и общему развитию. Этой цели и служат дидактические игры.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Актуальность.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Дидактическая игра дает возможность решать различные педагогические задачи в игровой форме, наиболее доступной для дошкольников.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Ценность дидактических игр заключается в том, что они создаются в обучающих целях. Благодаря их использованию можно добиться более прочных и осознанных знаний, умений и навыков. Дидактическая игра будит детское воображение. Создает приподнятое настроение.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Исследования психологов показали, что в процессе игры интеллектуально пассивный ребенок способен выполнить объем учебной работы, какой ему совершенно недоступен на обычном занятии.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Моя практика и теоретические исследования по изучению данного вопроса, свидетельствуют о том, что учебная игровая деятельность как форма обучения в полной мере отвечает актуальной задаче методики, дидактики, психологии и педагогики, которые стремятся активизировать учебный процесс.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 средней группы детского сада показали свою контрастность в плане общего развития. Некоторые отстают от  своих сверстников, они не проявляют интерес к новому, неизвестному. Это дети, которым дома уделяется мало внимания со стороны взрослых. Поэтому, я сочла необходимым развивать операции мышления именно с возраста 4-5 лет.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Классики русской педагоги К.Д. Ушинский, </w:t>
      </w:r>
      <w:proofErr w:type="spellStart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А.С.Макаренко</w:t>
      </w:r>
      <w:proofErr w:type="spellEnd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В.А. Сухомлинский в своих теоретических работах и практическом опыте уделяли особое место игре, отмечая ее благотворные воспитательные, обучающие и развивающие возможности и указывали на необходимость разработки игр для дошкольников.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 высказывание имеет актуальный смысл и для сегодняшнего дня.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Анализ внешней среды.</w:t>
      </w:r>
    </w:p>
    <w:tbl>
      <w:tblPr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5663"/>
      </w:tblGrid>
      <w:tr w:rsidR="00A77251" w:rsidRPr="00A77251" w:rsidTr="00A77251">
        <w:trPr>
          <w:trHeight w:val="825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факторы внешней     среды.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факторы внешней среды</w:t>
            </w:r>
          </w:p>
        </w:tc>
      </w:tr>
      <w:tr w:rsidR="00A77251" w:rsidRPr="00A77251" w:rsidTr="00A77251">
        <w:trPr>
          <w:trHeight w:val="345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1.Работы психологов и педагогов по данной теме: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 </w:t>
            </w:r>
            <w:proofErr w:type="spell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 А.С Макаренко;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Н.К. Крупской;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 </w:t>
            </w:r>
            <w:proofErr w:type="spell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Е.И.Тихеевой</w:t>
            </w:r>
            <w:proofErr w:type="spellEnd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др.;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2.Разработана система М. </w:t>
            </w:r>
            <w:proofErr w:type="spell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ф. </w:t>
            </w:r>
            <w:proofErr w:type="spell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Фребеля</w:t>
            </w:r>
            <w:proofErr w:type="spellEnd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3.Закон РФ « Об образовании»;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Национальной доктрине образования в РФ сформулированы основные цели и задачи образования: «…обеспечить разностороннее и своевременное развитие детей, их творческих способностей…»;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Огромный выбор игр в магазинах.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1.Высокий процент заболеваемости, что снижает желание детей играть;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В наше время из-за погони за карьерой, родители мало времени уделяют детям;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Родители не осознают, что игра вовсе не пустое занятие, она является мощным средством развития ребенка, средством формирования полноценной личности;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Скудное наличие дидактических игр в домашних условиях;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Увлечение компьютерными играми и телевизором уменьшает желание детей играть в настольно-печатные игры.</w:t>
            </w:r>
          </w:p>
        </w:tc>
      </w:tr>
    </w:tbl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lastRenderedPageBreak/>
        <w:t>Анализ внутренней среды.</w:t>
      </w:r>
    </w:p>
    <w:tbl>
      <w:tblPr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5663"/>
      </w:tblGrid>
      <w:tr w:rsidR="00A77251" w:rsidRPr="00A77251" w:rsidTr="00A77251">
        <w:trPr>
          <w:trHeight w:val="840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факторы внутренней среды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факторы внутренней среды</w:t>
            </w:r>
          </w:p>
        </w:tc>
      </w:tr>
      <w:tr w:rsidR="00A77251" w:rsidRPr="00A77251" w:rsidTr="00A77251">
        <w:trPr>
          <w:trHeight w:val="330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1.Педагоги ДОУ используют в работе с детьми различные дидактические игры;</w:t>
            </w:r>
          </w:p>
          <w:p w:rsidR="00A77251" w:rsidRPr="00A77251" w:rsidRDefault="00A77251" w:rsidP="00A77251">
            <w:pPr>
              <w:spacing w:before="90" w:after="9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 всех группах ДОУ имеются игровые зоны, оснащенные игрушками и игровыми материалами;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 методическом кабинете ДОУ имеется </w:t>
            </w:r>
            <w:proofErr w:type="gram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 педагогической</w:t>
            </w:r>
            <w:proofErr w:type="gramEnd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психологической литературы по игровой деятельности.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1.Недостаточный уровень развития операций мышления у детей средней группы;</w:t>
            </w:r>
          </w:p>
          <w:p w:rsidR="00A77251" w:rsidRPr="00A77251" w:rsidRDefault="00A77251" w:rsidP="00A77251">
            <w:pPr>
              <w:spacing w:before="90" w:after="9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2.Нежелание родителей изготавливать и приобретать дидактические игры;</w:t>
            </w:r>
          </w:p>
          <w:p w:rsidR="00A77251" w:rsidRPr="00A77251" w:rsidRDefault="00A77251" w:rsidP="00A77251">
            <w:pPr>
              <w:spacing w:before="90" w:after="9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3.Недостаточное развитие коммуникативных умений;</w:t>
            </w:r>
          </w:p>
          <w:p w:rsidR="00A77251" w:rsidRPr="00A77251" w:rsidRDefault="00A77251" w:rsidP="00A77251">
            <w:pPr>
              <w:spacing w:before="90" w:after="9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4.Отсутствие системы применения дидактических игр в процессе обучения.</w:t>
            </w:r>
          </w:p>
        </w:tc>
      </w:tr>
    </w:tbl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Классификация мышления.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Мыслительную деятельность человека можно рассматривать как набор мыслительных операций. Мыслительная операция-это один из способов мыслительной деятельности, </w:t>
      </w:r>
      <w:proofErr w:type="gramStart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посредством</w:t>
      </w:r>
      <w:proofErr w:type="gramEnd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которого человек решает мыслительные задачи.</w:t>
      </w:r>
    </w:p>
    <w:p w:rsidR="00A77251" w:rsidRPr="00A77251" w:rsidRDefault="00A77251" w:rsidP="00A77251">
      <w:pPr>
        <w:shd w:val="clear" w:color="auto" w:fill="F4F4F4"/>
        <w:spacing w:before="90" w:line="240" w:lineRule="auto"/>
        <w:ind w:left="-843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Базой для развития мыслительных операций является формирование представлений о различных признаках и свойствах объектов.</w:t>
      </w:r>
    </w:p>
    <w:tbl>
      <w:tblPr>
        <w:tblW w:w="13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8063"/>
      </w:tblGrid>
      <w:tr w:rsidR="00A77251" w:rsidRPr="00A77251" w:rsidTr="00A77251">
        <w:tc>
          <w:tcPr>
            <w:tcW w:w="10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ind w:left="1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Мыслительные операции - компонент мышления</w:t>
            </w:r>
          </w:p>
        </w:tc>
      </w:tr>
      <w:tr w:rsidR="00A77251" w:rsidRPr="00A77251" w:rsidTr="00A77251">
        <w:trPr>
          <w:trHeight w:val="1155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мысленно расчленить целый предмет на его составные части, отдельные признаки.</w:t>
            </w:r>
          </w:p>
        </w:tc>
      </w:tr>
      <w:tr w:rsidR="00A77251" w:rsidRPr="00A77251" w:rsidTr="00A77251">
        <w:trPr>
          <w:trHeight w:val="1170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Мысленное объединение частей предмета, отдельных (существенных) признаков в единое целое.</w:t>
            </w:r>
          </w:p>
        </w:tc>
      </w:tr>
      <w:tr w:rsidR="00A77251" w:rsidRPr="00A77251" w:rsidTr="00A77251">
        <w:trPr>
          <w:trHeight w:val="1515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Мысленное установление сходства, тождества или различия предметов по существенным или несущественным признакам.</w:t>
            </w:r>
          </w:p>
        </w:tc>
      </w:tr>
      <w:tr w:rsidR="00A77251" w:rsidRPr="00A77251" w:rsidTr="00A77251">
        <w:trPr>
          <w:trHeight w:val="825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Абстрагирование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отвлечься от несущественных признаков предметов.</w:t>
            </w:r>
          </w:p>
        </w:tc>
      </w:tr>
      <w:tr w:rsidR="00A77251" w:rsidRPr="00A77251" w:rsidTr="00A77251">
        <w:trPr>
          <w:trHeight w:val="1530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существенных признаков в предметах и явлениях и на этой основе выделить главное, составляющее единство объектов.</w:t>
            </w:r>
          </w:p>
        </w:tc>
      </w:tr>
      <w:tr w:rsidR="00A77251" w:rsidRPr="00A77251" w:rsidTr="00A77251">
        <w:trPr>
          <w:trHeight w:val="1185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предметов по группам, где каждая группа, каждый класс имеет свое постоянное место.</w:t>
            </w:r>
          </w:p>
        </w:tc>
      </w:tr>
      <w:tr w:rsidR="00A77251" w:rsidRPr="00A77251" w:rsidTr="00A77251">
        <w:trPr>
          <w:trHeight w:val="1155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Сериация</w:t>
            </w:r>
            <w:proofErr w:type="spellEnd"/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выстраивать упорядоченные ряды по возрастанию и убыванию какого-либо признака.</w:t>
            </w:r>
          </w:p>
        </w:tc>
      </w:tr>
    </w:tbl>
    <w:p w:rsidR="00A77251" w:rsidRPr="00A77251" w:rsidRDefault="00A77251" w:rsidP="00A77251">
      <w:pPr>
        <w:shd w:val="clear" w:color="auto" w:fill="F4F4F4"/>
        <w:spacing w:before="90" w:after="90" w:line="240" w:lineRule="auto"/>
        <w:ind w:left="-984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984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984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984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Для определения уровня развития операций мышления я использовала «Экспресс-диагностику в детском саду» под редакцией </w:t>
      </w:r>
      <w:proofErr w:type="spellStart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Н.Н.Павловой</w:t>
      </w:r>
      <w:proofErr w:type="spellEnd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Л.Г. Руденко.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984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01F958" wp14:editId="1AC76F86">
                <wp:extent cx="304800" cy="304800"/>
                <wp:effectExtent l="0" t="0" r="0" b="0"/>
                <wp:docPr id="6" name="AutoShape 12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hzugIAAMY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4kaHO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984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984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984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Диагностическое исследование процессов мышления детей показало недостаточный уровень его развития. В дошкольном возрасте наиболее успешным приемом работы является дидактическая игра: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264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    Сочетает </w:t>
      </w:r>
      <w:proofErr w:type="gramStart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игровую</w:t>
      </w:r>
      <w:proofErr w:type="gramEnd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образовательные задачи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264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    Определяет уровень знаний детей, соответствующий их возрасту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264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    Дидактическая игра интересна детям, т.к. ведущая деятельност</w:t>
      </w:r>
      <w:proofErr w:type="gramStart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ь-</w:t>
      </w:r>
      <w:proofErr w:type="gramEnd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игровая.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624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lastRenderedPageBreak/>
        <w:t>Проблема</w:t>
      </w:r>
      <w:proofErr w:type="gramStart"/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:</w:t>
      </w: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</w:t>
      </w:r>
      <w:proofErr w:type="gramEnd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едостаточный</w:t>
      </w:r>
      <w:proofErr w:type="spellEnd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уровень развития операций мышления у детей средней группы: классификации, анализа, синтеза, </w:t>
      </w:r>
      <w:proofErr w:type="spellStart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абстрогирования</w:t>
      </w:r>
      <w:proofErr w:type="spellEnd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способности к аналогии, системности мышления.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624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624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624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Цель: </w:t>
      </w: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развитие операций мышления детей дошкольного возраста в процессе дидактических игр.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Задачи: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16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    Изучить роли дидактической игры, как одной из форм организации обучения детей в детском саду.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16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    Выявить отношение детей к дидактическим играм.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16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    Создавать условия для следующей стадии развития мышления.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16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    Развивать коммуникативные навыки.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16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    Приучать детей к умственному труду.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Объект </w:t>
      </w:r>
      <w:proofErr w:type="spellStart"/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исследования</w:t>
      </w:r>
      <w:proofErr w:type="gramStart"/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:</w:t>
      </w: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</w:t>
      </w:r>
      <w:proofErr w:type="gramEnd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лияние</w:t>
      </w:r>
      <w:proofErr w:type="spellEnd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игры на процесс обучения и на процесс формирования знаний, умений, навыков.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Предмет исследования</w:t>
      </w: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дидактическая игра, как средство развития операций мышления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Участники проекта</w:t>
      </w: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16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Воспитатель;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16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Дети средней группы;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16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Родители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По срокам реализации</w:t>
      </w: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: </w:t>
      </w:r>
      <w:proofErr w:type="gramStart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долгосрочный</w:t>
      </w:r>
      <w:proofErr w:type="gramEnd"/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                                       Реализация проекта.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Подготовительный этап.</w:t>
      </w:r>
    </w:p>
    <w:p w:rsidR="00A77251" w:rsidRPr="00A77251" w:rsidRDefault="00A77251" w:rsidP="00A77251">
      <w:pPr>
        <w:shd w:val="clear" w:color="auto" w:fill="F4F4F4"/>
        <w:spacing w:before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Задачи</w:t>
      </w: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изучение литературы и подготовка к осуществлению проекта.</w:t>
      </w:r>
    </w:p>
    <w:tbl>
      <w:tblPr>
        <w:tblW w:w="13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5"/>
        <w:gridCol w:w="6555"/>
      </w:tblGrid>
      <w:tr w:rsidR="00A77251" w:rsidRPr="00A77251" w:rsidTr="00A77251">
        <w:trPr>
          <w:trHeight w:val="435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Мероприятия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Обоснование мероприятий</w:t>
            </w:r>
          </w:p>
        </w:tc>
      </w:tr>
      <w:tr w:rsidR="00A77251" w:rsidRPr="00A77251" w:rsidTr="00A77251">
        <w:trPr>
          <w:trHeight w:val="1110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Подбор и изучение литературы по теме проекта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Накопление опыта по данной теме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251" w:rsidRPr="00A77251" w:rsidTr="00A77251">
        <w:trPr>
          <w:trHeight w:val="1320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творческой группы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Объединение творчески заинтересованных педагогов и родителей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251" w:rsidRPr="00A77251" w:rsidTr="00A77251">
        <w:trPr>
          <w:trHeight w:val="1830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каталога игр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дидактических игр для работы с детьми в различных видах деятельности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3,4. Обеспечение работы с детьми</w:t>
            </w:r>
          </w:p>
        </w:tc>
      </w:tr>
    </w:tbl>
    <w:p w:rsidR="00A77251" w:rsidRPr="00A77251" w:rsidRDefault="00A77251" w:rsidP="00A7725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                                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     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                   </w:t>
      </w: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Основной этап.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Задачи: </w:t>
      </w: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проведение работы с детьми, родителями детей средней                       группы, педагогами.</w:t>
      </w:r>
    </w:p>
    <w:p w:rsidR="00A77251" w:rsidRPr="00A77251" w:rsidRDefault="00A77251" w:rsidP="00A77251">
      <w:pPr>
        <w:shd w:val="clear" w:color="auto" w:fill="F4F4F4"/>
        <w:spacing w:before="90" w:line="240" w:lineRule="auto"/>
        <w:ind w:left="-55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Работа с детьми.</w:t>
      </w:r>
    </w:p>
    <w:tbl>
      <w:tblPr>
        <w:tblpPr w:leftFromText="180" w:rightFromText="180" w:vertAnchor="text" w:tblpY="1"/>
        <w:tblOverlap w:val="never"/>
        <w:tblW w:w="13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1974"/>
        <w:gridCol w:w="2338"/>
        <w:gridCol w:w="4773"/>
      </w:tblGrid>
      <w:tr w:rsidR="00A77251" w:rsidRPr="00A77251" w:rsidTr="00A77251">
        <w:trPr>
          <w:trHeight w:val="450"/>
        </w:trPr>
        <w:tc>
          <w:tcPr>
            <w:tcW w:w="10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var(--bs-font-sans-serif)" w:eastAsia="Times New Roman" w:hAnsi="var(--bs-font-sans-serif)" w:cs="Times New Roman"/>
                <w:b/>
                <w:bCs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</w:tr>
      <w:tr w:rsidR="00A77251" w:rsidRPr="00A77251" w:rsidTr="00A77251">
        <w:trPr>
          <w:trHeight w:val="525"/>
        </w:trPr>
        <w:tc>
          <w:tcPr>
            <w:tcW w:w="10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var(--bs-font-sans-serif)" w:eastAsia="Times New Roman" w:hAnsi="var(--bs-font-sans-serif)" w:cs="Times New Roman"/>
                <w:b/>
                <w:bCs/>
                <w:sz w:val="24"/>
                <w:szCs w:val="24"/>
                <w:lang w:eastAsia="ru-RU"/>
              </w:rPr>
              <w:t>Ребенок и окружающий мир</w:t>
            </w:r>
          </w:p>
        </w:tc>
      </w:tr>
      <w:tr w:rsidR="00A77251" w:rsidRPr="00A77251" w:rsidTr="00A77251">
        <w:trPr>
          <w:trHeight w:val="405"/>
        </w:trPr>
        <w:tc>
          <w:tcPr>
            <w:tcW w:w="4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var(--bs-font-sans-serif)" w:eastAsia="Times New Roman" w:hAnsi="var(--bs-font-sans-serif)" w:cs="Times New Roman"/>
                <w:b/>
                <w:bCs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5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var(--bs-font-sans-serif)" w:eastAsia="Times New Roman" w:hAnsi="var(--bs-font-sans-serif)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A77251" w:rsidRPr="00A77251" w:rsidTr="00A77251">
        <w:trPr>
          <w:trHeight w:val="11565"/>
        </w:trPr>
        <w:tc>
          <w:tcPr>
            <w:tcW w:w="4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1. Д\и « Найди ошибку»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Д\и « Кто больше вспомнит»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ли, в огороде»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Д\и « Чудесный мешочек»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Д\и « Узнай и назови»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Д\и « Четвертый лишний»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Д\и « Игра в слова»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Д\и « Воздух, земля, вода»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9.Д\и  « Кому что нужно»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Д\и « </w:t>
            </w:r>
            <w:proofErr w:type="gram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</w:t>
            </w:r>
            <w:proofErr w:type="gramEnd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чей лист»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Д\и « Две корзины»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Д\и « Кто что любит»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Д\и « Где я живу»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Д\и « Когда это бывает»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Д\и  «Да или нет»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Д\и « Что было </w:t>
            </w:r>
            <w:proofErr w:type="gram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Д\и «Что сначала, что потом»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proofErr w:type="spell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Посуда»                    «              Мебель»</w:t>
            </w:r>
          </w:p>
        </w:tc>
        <w:tc>
          <w:tcPr>
            <w:tcW w:w="5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 Д\и «Где что можно делать»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2.  Д\и « Путешествие»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Д\и «Кто больше вспомнит»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4.Д\и « Будь внимательным»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5.Д\и «Транспорт»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6.Д\и «Угадай, на чем повезешь»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7.Д\и «</w:t>
            </w:r>
            <w:proofErr w:type="gram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Правильно-неправильно</w:t>
            </w:r>
            <w:proofErr w:type="gramEnd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Д\и «Пешеходы и транспорт»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9.Д\и «Знай и выполняй правила движения»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Д\и «Дорожные знаки»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 Д\и « Правила поведения»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Д\и «Собери светофор»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 Д\и «Говорящие дорожные знаки»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Д\и «Добрые слова»</w:t>
            </w:r>
          </w:p>
          <w:p w:rsidR="00A77251" w:rsidRPr="00A77251" w:rsidRDefault="00A77251" w:rsidP="00A77251">
            <w:pPr>
              <w:spacing w:before="90" w:after="9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15.Д\и «Как и во что нужно играть с   друзьями»</w:t>
            </w:r>
          </w:p>
        </w:tc>
      </w:tr>
      <w:tr w:rsidR="00A77251" w:rsidRPr="00A77251" w:rsidTr="00A77251">
        <w:tc>
          <w:tcPr>
            <w:tcW w:w="10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var(--bs-font-sans-serif)" w:eastAsia="Times New Roman" w:hAnsi="var(--bs-font-sans-serif)" w:cs="Times New Roman"/>
                <w:b/>
                <w:bCs/>
                <w:sz w:val="24"/>
                <w:szCs w:val="24"/>
                <w:lang w:eastAsia="ru-RU"/>
              </w:rPr>
              <w:lastRenderedPageBreak/>
              <w:t>                                   Познавательно-речевое развитие</w:t>
            </w:r>
          </w:p>
        </w:tc>
      </w:tr>
      <w:tr w:rsidR="00A77251" w:rsidRPr="00A77251" w:rsidTr="00A77251">
        <w:trPr>
          <w:trHeight w:val="870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var(--bs-font-sans-serif)" w:eastAsia="Times New Roman" w:hAnsi="var(--bs-font-sans-serif)" w:cs="Times New Roman"/>
                <w:b/>
                <w:bCs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3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var(--bs-font-sans-serif)" w:eastAsia="Times New Roman" w:hAnsi="var(--bs-font-sans-serif)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var(--bs-font-sans-serif)" w:eastAsia="Times New Roman" w:hAnsi="var(--bs-font-sans-serif)" w:cs="Times New Roman"/>
                <w:b/>
                <w:bCs/>
                <w:sz w:val="24"/>
                <w:szCs w:val="24"/>
                <w:lang w:eastAsia="ru-RU"/>
              </w:rPr>
              <w:t>Художественная литература</w:t>
            </w:r>
          </w:p>
        </w:tc>
      </w:tr>
      <w:tr w:rsidR="00A77251" w:rsidRPr="00A77251" w:rsidTr="00A77251">
        <w:trPr>
          <w:trHeight w:val="14220"/>
        </w:trPr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Д/и « Сложи узор»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Д/и « Чем </w:t>
            </w:r>
            <w:proofErr w:type="gram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похожи</w:t>
            </w:r>
            <w:proofErr w:type="gramEnd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отличаются?»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Д/и « Спортсмены строятся»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Д/и « Какая фигура следующая?»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Д/и « Сравни»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Д/и « Найди ошибку»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Д/и «Когда это бывает?»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Д/и «Когда ты это делаешь?»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Д/и «Где что лежит?»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Д/и «Найди пару»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11.Д/и «Где какие фигуры?»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Д/и «Что изменилось?»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Д/и «Сходства-отличия»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Д/и «Пройди к домику»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15.Д/и</w:t>
            </w:r>
            <w:proofErr w:type="gram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ошибись»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Д/и « Назови группу одним словом»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Д\и «Петрушка, угадай мою игрушку»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Д/и «Устроим кукле комнату»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Д/и « </w:t>
            </w:r>
            <w:proofErr w:type="gram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Похвалялись</w:t>
            </w:r>
            <w:proofErr w:type="gramEnd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звери»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Д/и «Чудесный мешочек»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Д/и «Узнай по описанию»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Д/и « Чего не стало?»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Д/и «Что изменилось?»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Д/</w:t>
            </w:r>
            <w:proofErr w:type="spell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</w:t>
            </w:r>
            <w:proofErr w:type="gramEnd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азови</w:t>
            </w:r>
            <w:proofErr w:type="spellEnd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Д/и «Оденем куклу на прогулку»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Д/и «Назови ласково»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Д/и «Назови части предметов»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Д/и «Олины помощники»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Д/и «Необычная песенка»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15Д/и «Эхо»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Д/и «Почтальон принес открытку»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1.Д/и «Я начну, а ты закончи»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Д/и «Повтори за мной»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Д/и «Быстрый язычок»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«Помнишь ли ты эти сказки?»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Д/и « Придумай сам»</w:t>
            </w:r>
          </w:p>
          <w:p w:rsidR="00A77251" w:rsidRPr="00A77251" w:rsidRDefault="00A77251" w:rsidP="00A7725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Д/и « Из какой мы сказки</w:t>
            </w:r>
          </w:p>
        </w:tc>
      </w:tr>
      <w:tr w:rsidR="00A77251" w:rsidRPr="00A77251" w:rsidTr="00A7725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7251" w:rsidRPr="00A77251" w:rsidRDefault="00A77251" w:rsidP="00A77251">
      <w:pPr>
        <w:shd w:val="clear" w:color="auto" w:fill="F4F4F4"/>
        <w:spacing w:before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br w:type="textWrapping" w:clear="all"/>
      </w: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5940"/>
      </w:tblGrid>
      <w:tr w:rsidR="00A77251" w:rsidRPr="00A77251" w:rsidTr="00A77251">
        <w:trPr>
          <w:trHeight w:val="765"/>
        </w:trPr>
        <w:tc>
          <w:tcPr>
            <w:tcW w:w="10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var(--bs-font-sans-serif)" w:eastAsia="Times New Roman" w:hAnsi="var(--bs-font-sans-serif)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</w:tc>
      </w:tr>
      <w:tr w:rsidR="00A77251" w:rsidRPr="00A77251" w:rsidTr="00A77251">
        <w:trPr>
          <w:trHeight w:val="810"/>
        </w:trPr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var(--bs-font-sans-serif)" w:eastAsia="Times New Roman" w:hAnsi="var(--bs-font-sans-serif)" w:cs="Times New Roman"/>
                <w:b/>
                <w:bCs/>
                <w:sz w:val="24"/>
                <w:szCs w:val="24"/>
                <w:lang w:eastAsia="ru-RU"/>
              </w:rPr>
              <w:t>Художественное творчество.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var(--bs-font-sans-serif)" w:eastAsia="Times New Roman" w:hAnsi="var(--bs-font-sans-serif)" w:cs="Times New Roman"/>
                <w:b/>
                <w:bCs/>
                <w:sz w:val="24"/>
                <w:szCs w:val="24"/>
                <w:lang w:eastAsia="ru-RU"/>
              </w:rPr>
              <w:t>              Музыкальное творчество.</w:t>
            </w:r>
          </w:p>
        </w:tc>
      </w:tr>
      <w:tr w:rsidR="00A77251" w:rsidRPr="00A77251" w:rsidTr="00A77251">
        <w:trPr>
          <w:trHeight w:val="3720"/>
        </w:trPr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Д/и «На что это похоже»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2.Д/и «Волшебная краска»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3.Д/и «Собери букет»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4.Д/и «Раскрась по образцу»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5.Д/и «Большие-</w:t>
            </w:r>
            <w:proofErr w:type="spell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мленькие</w:t>
            </w:r>
            <w:proofErr w:type="spellEnd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6.Д/и «Дорисуй»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7.Д/и «Чего не </w:t>
            </w:r>
            <w:proofErr w:type="spell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хватет</w:t>
            </w:r>
            <w:proofErr w:type="spellEnd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Д/и « Музыканты»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Д/и «Угадай инструмент»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Д/и « Кто быстрее»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Д/и «Делай как я»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Д/И «Учись танцевать»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Д/и «Музыкальные загадки»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Работа с родителями.</w:t>
      </w:r>
    </w:p>
    <w:tbl>
      <w:tblPr>
        <w:tblW w:w="13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8"/>
        <w:gridCol w:w="6942"/>
      </w:tblGrid>
      <w:tr w:rsidR="00A77251" w:rsidRPr="00A77251" w:rsidTr="00A77251">
        <w:trPr>
          <w:trHeight w:val="750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мероприятий</w:t>
            </w:r>
          </w:p>
        </w:tc>
      </w:tr>
      <w:tr w:rsidR="00A77251" w:rsidRPr="00A77251" w:rsidTr="00A77251">
        <w:trPr>
          <w:trHeight w:val="3345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1.Консультция «Какие игрушки и игры необходимы детям»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Родительское собрание «Роль дидактической игры в развитии детей дошкольного возраста»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Выставка «Игры, какими я играю дома»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Наглядная информация «Дидактическая игра, как средство умственного развития ребенка»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Дать родителям знания, какие игры нужны детям 4-5 лет.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Дать знания о значении дидактической игры в развитии ребенка, приобщить к игре ребенка в условиях семьи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Выявить наличие дидактических игр в семье.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4.Представить перечень дидактических игр, влияющих на умственное развитие ребенка</w:t>
            </w:r>
          </w:p>
        </w:tc>
      </w:tr>
    </w:tbl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Работа с педагогами.</w:t>
      </w:r>
    </w:p>
    <w:tbl>
      <w:tblPr>
        <w:tblW w:w="13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7"/>
        <w:gridCol w:w="7023"/>
      </w:tblGrid>
      <w:tr w:rsidR="00A77251" w:rsidRPr="00A77251" w:rsidTr="00A77251">
        <w:trPr>
          <w:trHeight w:val="810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материалов</w:t>
            </w:r>
          </w:p>
        </w:tc>
      </w:tr>
      <w:tr w:rsidR="00A77251" w:rsidRPr="00A77251" w:rsidTr="00A77251">
        <w:trPr>
          <w:trHeight w:val="5865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Консультация «Дидактические игры детей дошкольного возраста»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2.Консультация « Игра, как приоритетное средство развития дошкольников»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  <w:proofErr w:type="spellEnd"/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Дидактическая игра, как средство логического мышления»</w:t>
            </w:r>
          </w:p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7251" w:rsidRPr="00A77251" w:rsidRDefault="00A77251" w:rsidP="00A7725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углубить знания педагогов по теме проекта</w:t>
            </w:r>
          </w:p>
        </w:tc>
      </w:tr>
    </w:tbl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                               Ожидаемый результат.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процессе взаимодействия педагог-дети-родители в реализации проекта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Дети: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1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·       Развиваются операции мышления: анализ, синтез, сравнение, абстрагирование, обобщение, классификация, </w:t>
      </w:r>
      <w:proofErr w:type="spellStart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сериация</w:t>
      </w:r>
      <w:proofErr w:type="spellEnd"/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1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Развивается способность к воображению;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1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Проявляют интерес к занятиям;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1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Возрастает речевая активность детей в разных видах деятельности.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70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Родители: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1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Обогащение родительского опыта приемам взаимодействия и сотрудничества с ребенком в семье;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1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·       Повышение компетентности родителей при выборе игр.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34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34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34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34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34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34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34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34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34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                                  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                </w:t>
      </w:r>
      <w:r w:rsidRPr="00A77251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Заключение.</w:t>
      </w:r>
    </w:p>
    <w:p w:rsidR="00A77251" w:rsidRPr="00A77251" w:rsidRDefault="00A77251" w:rsidP="00A77251">
      <w:pPr>
        <w:shd w:val="clear" w:color="auto" w:fill="F4F4F4"/>
        <w:spacing w:before="90" w:after="90" w:line="240" w:lineRule="auto"/>
        <w:ind w:left="-34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Задача педагога состоит в том, чтобы найти максимум педагогических ситуаций, в которых может быть реализовано стремление ребенка к активной познавательной деятельности. Педагог должен постоянно совершенствовать процесс обучения, позволяющий детям эффективно и качественно усваивать программный материал. Поэтому так важно использовать игровые элементы и игру на занятиях и в самостоятельной деятельности детей.</w:t>
      </w:r>
    </w:p>
    <w:p w:rsidR="00A77251" w:rsidRPr="00A77251" w:rsidRDefault="00A77251" w:rsidP="00A77251">
      <w:pPr>
        <w:shd w:val="clear" w:color="auto" w:fill="F4F4F4"/>
        <w:spacing w:before="90" w:line="240" w:lineRule="auto"/>
        <w:ind w:left="-341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7725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Дидактическая игра помогает общению, она может способствовать передаче накопленного опыта, получению новых знаний, правильной оценке поступков, развитию навыков человека, его восприятия, памяти, мышления, воображения, эмоций.</w:t>
      </w:r>
    </w:p>
    <w:p w:rsidR="00B325E8" w:rsidRDefault="00A77251"/>
    <w:sectPr w:rsidR="00B325E8" w:rsidSect="00A772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51" w:rsidRDefault="00A77251" w:rsidP="00A77251">
      <w:pPr>
        <w:spacing w:after="0" w:line="240" w:lineRule="auto"/>
      </w:pPr>
      <w:r>
        <w:separator/>
      </w:r>
    </w:p>
  </w:endnote>
  <w:endnote w:type="continuationSeparator" w:id="0">
    <w:p w:rsidR="00A77251" w:rsidRDefault="00A77251" w:rsidP="00A7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51" w:rsidRDefault="00A77251" w:rsidP="00A77251">
      <w:pPr>
        <w:spacing w:after="0" w:line="240" w:lineRule="auto"/>
      </w:pPr>
      <w:r>
        <w:separator/>
      </w:r>
    </w:p>
  </w:footnote>
  <w:footnote w:type="continuationSeparator" w:id="0">
    <w:p w:rsidR="00A77251" w:rsidRDefault="00A77251" w:rsidP="00A77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B3"/>
    <w:rsid w:val="00173958"/>
    <w:rsid w:val="001C473E"/>
    <w:rsid w:val="002827B3"/>
    <w:rsid w:val="00A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2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251"/>
  </w:style>
  <w:style w:type="paragraph" w:styleId="a7">
    <w:name w:val="footer"/>
    <w:basedOn w:val="a"/>
    <w:link w:val="a8"/>
    <w:uiPriority w:val="99"/>
    <w:unhideWhenUsed/>
    <w:rsid w:val="00A7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2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251"/>
  </w:style>
  <w:style w:type="paragraph" w:styleId="a7">
    <w:name w:val="footer"/>
    <w:basedOn w:val="a"/>
    <w:link w:val="a8"/>
    <w:uiPriority w:val="99"/>
    <w:unhideWhenUsed/>
    <w:rsid w:val="00A7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64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11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0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116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5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2023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2022-01-21T16:50:00Z</dcterms:created>
  <dcterms:modified xsi:type="dcterms:W3CDTF">2022-01-21T16:53:00Z</dcterms:modified>
</cp:coreProperties>
</file>